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8" w:rsidRDefault="006D2F68" w:rsidP="00EE7CB9">
      <w:pPr>
        <w:pStyle w:val="Heading1"/>
        <w:rPr>
          <w:sz w:val="40"/>
          <w:szCs w:val="40"/>
        </w:rPr>
      </w:pPr>
      <w:bookmarkStart w:id="0" w:name="_Toc452619616"/>
      <w:bookmarkStart w:id="1" w:name="_Toc455480786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5.65pt;margin-top:-48.75pt;width:37.5pt;height: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" stroked="f">
            <v:textbox>
              <w:txbxContent>
                <w:p w:rsidR="006D2F68" w:rsidRDefault="006D2F68">
                  <w:r>
                    <w:t>LA99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303.75pt;margin-top:-44.35pt;width:188.65pt;height:103.1pt;z-index:251656704;visibility:visible" wrapcoords="-86 0 -86 21442 21600 21442 21600 0 -86 0">
            <v:imagedata r:id="rId7" o:title=""/>
            <w10:wrap type="tight"/>
          </v:shape>
        </w:pict>
      </w:r>
      <w:r>
        <w:rPr>
          <w:noProof/>
          <w:lang w:eastAsia="en-GB"/>
        </w:rPr>
        <w:pict>
          <v:shape id="Picture 3" o:spid="_x0000_s1028" type="#_x0000_t75" style="position:absolute;margin-left:-11.55pt;margin-top:-41.8pt;width:94.25pt;height:94.25pt;z-index:-251658752;visibility:visible" wrapcoords="-171 0 -171 21429 21600 21429 21600 0 -171 0">
            <v:imagedata r:id="rId8" o:title=""/>
            <w10:wrap type="through"/>
          </v:shape>
        </w:pict>
      </w:r>
    </w:p>
    <w:p w:rsidR="006D2F68" w:rsidRPr="00CA67B5" w:rsidRDefault="006D2F68" w:rsidP="00EE7CB9">
      <w:pPr>
        <w:pStyle w:val="Heading1"/>
        <w:rPr>
          <w:rFonts w:ascii="Calibri" w:hAnsi="Calibri"/>
          <w:noProof/>
          <w:sz w:val="20"/>
          <w:szCs w:val="20"/>
          <w:lang w:eastAsia="en-GB"/>
        </w:rPr>
      </w:pPr>
      <w:bookmarkStart w:id="2" w:name="_Toc435010656"/>
      <w:bookmarkStart w:id="3" w:name="_Toc452619617"/>
      <w:bookmarkStart w:id="4" w:name="_Toc455480787"/>
      <w:bookmarkEnd w:id="0"/>
      <w:bookmarkEnd w:id="1"/>
    </w:p>
    <w:p w:rsidR="006D2F68" w:rsidRPr="00EB616C" w:rsidRDefault="006D2F68" w:rsidP="00EE7CB9">
      <w:pPr>
        <w:pStyle w:val="Heading1"/>
        <w:rPr>
          <w:sz w:val="40"/>
          <w:szCs w:val="40"/>
        </w:rPr>
      </w:pPr>
      <w:r w:rsidRPr="00EB616C">
        <w:rPr>
          <w:sz w:val="40"/>
          <w:szCs w:val="40"/>
        </w:rPr>
        <w:t>Learning Away</w:t>
      </w:r>
      <w:bookmarkEnd w:id="2"/>
      <w:bookmarkEnd w:id="3"/>
      <w:r w:rsidRPr="00EB616C">
        <w:rPr>
          <w:sz w:val="40"/>
          <w:szCs w:val="40"/>
        </w:rPr>
        <w:t xml:space="preserve"> Consortium</w:t>
      </w:r>
      <w:bookmarkStart w:id="5" w:name="_GoBack"/>
      <w:bookmarkEnd w:id="4"/>
      <w:bookmarkEnd w:id="5"/>
    </w:p>
    <w:p w:rsidR="006D2F68" w:rsidRPr="00EE7CB9" w:rsidRDefault="006D2F68" w:rsidP="00EE7CB9">
      <w:pPr>
        <w:rPr>
          <w:rFonts w:ascii="Calibri Light" w:hAnsi="Calibri Light" w:cs="Calibri Light"/>
          <w:color w:val="0070C0"/>
          <w:sz w:val="32"/>
          <w:szCs w:val="32"/>
        </w:rPr>
      </w:pPr>
      <w:r w:rsidRPr="006E27A0">
        <w:rPr>
          <w:rFonts w:ascii="Calibri Light" w:hAnsi="Calibri Light" w:cs="Calibri Light"/>
          <w:color w:val="0070C0"/>
          <w:sz w:val="40"/>
          <w:szCs w:val="40"/>
        </w:rPr>
        <w:t>M</w:t>
      </w:r>
      <w:r>
        <w:rPr>
          <w:rFonts w:ascii="Calibri Light" w:hAnsi="Calibri Light" w:cs="Calibri Light"/>
          <w:color w:val="0070C0"/>
          <w:sz w:val="40"/>
          <w:szCs w:val="40"/>
        </w:rPr>
        <w:t xml:space="preserve">anifesto </w:t>
      </w:r>
    </w:p>
    <w:p w:rsidR="006D2F68" w:rsidRDefault="006D2F68" w:rsidP="003F6B09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bookmarkStart w:id="6" w:name="_Toc435010657"/>
      <w:bookmarkStart w:id="7" w:name="_Toc455480788"/>
    </w:p>
    <w:bookmarkEnd w:id="6"/>
    <w:bookmarkEnd w:id="7"/>
    <w:p w:rsidR="006D2F68" w:rsidRPr="00EB616C" w:rsidRDefault="006D2F68" w:rsidP="001D0C00">
      <w:pPr>
        <w:spacing w:after="0" w:line="240" w:lineRule="auto"/>
        <w:rPr>
          <w:rFonts w:ascii="Calibri Light" w:hAnsi="Calibri Light" w:cs="Calibri Light"/>
          <w:color w:val="0070C0"/>
          <w:sz w:val="32"/>
          <w:szCs w:val="32"/>
        </w:rPr>
      </w:pPr>
      <w:r>
        <w:rPr>
          <w:rFonts w:ascii="Calibri Light" w:hAnsi="Calibri Light" w:cs="Calibri Light"/>
          <w:color w:val="0070C0"/>
          <w:sz w:val="32"/>
          <w:szCs w:val="32"/>
        </w:rPr>
        <w:t xml:space="preserve">Our </w:t>
      </w:r>
      <w:r w:rsidRPr="00EB616C">
        <w:rPr>
          <w:rFonts w:ascii="Calibri Light" w:hAnsi="Calibri Light" w:cs="Calibri Light"/>
          <w:color w:val="0070C0"/>
          <w:sz w:val="32"/>
          <w:szCs w:val="32"/>
        </w:rPr>
        <w:t xml:space="preserve">Vision </w:t>
      </w:r>
    </w:p>
    <w:p w:rsidR="006D2F68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The Consortium’s vision </w:t>
      </w:r>
      <w:r w:rsidRPr="00EE4E5F">
        <w:rPr>
          <w:rFonts w:cs="Arial"/>
          <w:color w:val="000000"/>
          <w:sz w:val="24"/>
          <w:szCs w:val="24"/>
        </w:rPr>
        <w:t xml:space="preserve">is to improve outcomes for children and young people by ensuring </w:t>
      </w:r>
      <w:r>
        <w:rPr>
          <w:rFonts w:cs="Arial"/>
          <w:color w:val="000000"/>
          <w:sz w:val="24"/>
          <w:szCs w:val="24"/>
        </w:rPr>
        <w:t>every child has access to and benefits from high quality r</w:t>
      </w:r>
      <w:r w:rsidRPr="00EE4E5F">
        <w:rPr>
          <w:rFonts w:cs="Arial"/>
          <w:color w:val="000000"/>
          <w:sz w:val="24"/>
          <w:szCs w:val="24"/>
        </w:rPr>
        <w:t>esidential</w:t>
      </w:r>
      <w:r>
        <w:rPr>
          <w:rFonts w:cs="Arial"/>
          <w:color w:val="000000"/>
          <w:sz w:val="24"/>
          <w:szCs w:val="24"/>
        </w:rPr>
        <w:t xml:space="preserve"> learning ex</w:t>
      </w:r>
      <w:r w:rsidRPr="00EE4E5F">
        <w:rPr>
          <w:rFonts w:cs="Arial"/>
          <w:color w:val="000000"/>
          <w:sz w:val="24"/>
          <w:szCs w:val="24"/>
        </w:rPr>
        <w:t>periences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6D2F68" w:rsidRDefault="006D2F68" w:rsidP="001D0C00">
      <w:pPr>
        <w:pStyle w:val="Heading1"/>
        <w:spacing w:line="240" w:lineRule="auto"/>
      </w:pPr>
      <w:r>
        <w:t xml:space="preserve">Brilliant Residentials </w:t>
      </w:r>
    </w:p>
    <w:p w:rsidR="006D2F68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Pr="002B29A0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2B29A0">
        <w:rPr>
          <w:rFonts w:cs="Arial"/>
          <w:color w:val="000000"/>
          <w:sz w:val="24"/>
          <w:szCs w:val="24"/>
        </w:rPr>
        <w:t xml:space="preserve">As a result </w:t>
      </w:r>
      <w:r>
        <w:rPr>
          <w:rFonts w:cs="Arial"/>
          <w:color w:val="000000"/>
          <w:sz w:val="24"/>
          <w:szCs w:val="24"/>
        </w:rPr>
        <w:t xml:space="preserve">of our initial ‘action research’ </w:t>
      </w:r>
      <w:r w:rsidRPr="002B29A0">
        <w:rPr>
          <w:rFonts w:cs="Arial"/>
          <w:color w:val="000000"/>
          <w:sz w:val="24"/>
          <w:szCs w:val="24"/>
        </w:rPr>
        <w:t>we have a clear picture of what we mean by high-quality residential learnin</w:t>
      </w:r>
      <w:r>
        <w:rPr>
          <w:rFonts w:cs="Arial"/>
          <w:color w:val="000000"/>
          <w:sz w:val="24"/>
          <w:szCs w:val="24"/>
        </w:rPr>
        <w:t>g, and have coined the phrase ‘B</w:t>
      </w:r>
      <w:r w:rsidRPr="002B29A0">
        <w:rPr>
          <w:rFonts w:cs="Arial"/>
          <w:color w:val="000000"/>
          <w:sz w:val="24"/>
          <w:szCs w:val="24"/>
        </w:rPr>
        <w:t xml:space="preserve">rilliant </w:t>
      </w:r>
      <w:r>
        <w:rPr>
          <w:rFonts w:cs="Arial"/>
          <w:color w:val="000000"/>
          <w:sz w:val="24"/>
          <w:szCs w:val="24"/>
        </w:rPr>
        <w:t>R</w:t>
      </w:r>
      <w:r w:rsidRPr="002B29A0">
        <w:rPr>
          <w:rFonts w:cs="Arial"/>
          <w:color w:val="000000"/>
          <w:sz w:val="24"/>
          <w:szCs w:val="24"/>
        </w:rPr>
        <w:t>esidentials’ to describe these experiences.</w:t>
      </w:r>
    </w:p>
    <w:p w:rsidR="006D2F68" w:rsidRPr="002B29A0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Pr="002B29A0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2B29A0">
        <w:rPr>
          <w:rFonts w:cs="Arial"/>
          <w:color w:val="000000"/>
          <w:sz w:val="24"/>
          <w:szCs w:val="24"/>
        </w:rPr>
        <w:t xml:space="preserve">Brilliant </w:t>
      </w:r>
      <w:r>
        <w:rPr>
          <w:rFonts w:cs="Arial"/>
          <w:color w:val="000000"/>
          <w:sz w:val="24"/>
          <w:szCs w:val="24"/>
        </w:rPr>
        <w:t>R</w:t>
      </w:r>
      <w:r w:rsidRPr="002B29A0">
        <w:rPr>
          <w:rFonts w:cs="Arial"/>
          <w:color w:val="000000"/>
          <w:sz w:val="24"/>
          <w:szCs w:val="24"/>
        </w:rPr>
        <w:t>esidentials are school trips with at least one overnight stay, which are:</w:t>
      </w:r>
    </w:p>
    <w:p w:rsidR="006D2F68" w:rsidRPr="002B29A0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fully integrated with the school curriculum and ethos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designed and led by teachers and, where appropriate, students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inclusive and affordable for all students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deliberately and collaboratively planned to meet students’ specific learning needs, and to embed and reinforce learning back in school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part of a progressive programme of experiences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designed to include a wide range of new and memorable experiences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designed to allow space for students to develop collaborative relationships with both peers and staff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evaluated rigorously</w:t>
      </w:r>
      <w:r>
        <w:rPr>
          <w:rFonts w:cs="Arial"/>
          <w:color w:val="000000"/>
          <w:sz w:val="24"/>
          <w:szCs w:val="24"/>
        </w:rPr>
        <w:t>;</w:t>
      </w:r>
    </w:p>
    <w:p w:rsidR="006D2F68" w:rsidRPr="00C93B2D" w:rsidRDefault="006D2F68" w:rsidP="001D0C00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C93B2D">
        <w:rPr>
          <w:rFonts w:cs="Arial"/>
          <w:color w:val="000000"/>
          <w:sz w:val="24"/>
          <w:szCs w:val="24"/>
        </w:rPr>
        <w:t>supported by senior leadership and school governors.</w:t>
      </w:r>
    </w:p>
    <w:p w:rsidR="006D2F68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Pr="00C93B2D" w:rsidRDefault="006D2F68" w:rsidP="001D0C00">
      <w:pPr>
        <w:spacing w:line="240" w:lineRule="auto"/>
      </w:pPr>
      <w:r>
        <w:rPr>
          <w:rFonts w:cs="Arial"/>
          <w:color w:val="000000"/>
          <w:sz w:val="24"/>
          <w:szCs w:val="24"/>
        </w:rPr>
        <w:t xml:space="preserve">The Consortium has identified that is particularly important </w:t>
      </w:r>
      <w:r w:rsidRPr="003D4BE3">
        <w:rPr>
          <w:rFonts w:cs="Arial"/>
          <w:color w:val="000000"/>
          <w:sz w:val="24"/>
          <w:szCs w:val="24"/>
        </w:rPr>
        <w:t xml:space="preserve">to highlight that </w:t>
      </w:r>
      <w:r>
        <w:rPr>
          <w:rFonts w:cs="Arial"/>
          <w:color w:val="000000"/>
          <w:sz w:val="24"/>
          <w:szCs w:val="24"/>
        </w:rPr>
        <w:t>Brilliant Residentials do not need to be expensive, and can be delivered through a wide variety of opportunities (e.g. arts and cultural experiences, heritage, fieldwork, school grounds, outdoor adventurous activities)</w:t>
      </w:r>
      <w:r>
        <w:t xml:space="preserve"> </w:t>
      </w:r>
      <w:r>
        <w:rPr>
          <w:rFonts w:cs="Arial"/>
          <w:color w:val="000000"/>
          <w:sz w:val="24"/>
          <w:szCs w:val="24"/>
        </w:rPr>
        <w:t>as part of a progressive programme of experiences.</w:t>
      </w:r>
    </w:p>
    <w:p w:rsidR="006D2F68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Default="006D2F68" w:rsidP="001D0C00">
      <w:pPr>
        <w:pStyle w:val="Heading1"/>
      </w:pPr>
      <w:r>
        <w:t>The Learning Away C</w:t>
      </w:r>
      <w:r w:rsidRPr="004E3A65">
        <w:t>onsortium</w:t>
      </w:r>
    </w:p>
    <w:p w:rsidR="006D2F68" w:rsidRDefault="006D2F68" w:rsidP="001D0C00">
      <w:pPr>
        <w:spacing w:line="240" w:lineRule="auto"/>
      </w:pPr>
    </w:p>
    <w:p w:rsidR="006D2F68" w:rsidRPr="001D0C00" w:rsidRDefault="006D2F68" w:rsidP="001D0C00">
      <w:pPr>
        <w:spacing w:line="240" w:lineRule="auto"/>
        <w:rPr>
          <w:rFonts w:cs="Calibri"/>
          <w:i/>
          <w:sz w:val="24"/>
          <w:szCs w:val="24"/>
        </w:rPr>
      </w:pPr>
      <w:r w:rsidRPr="001D0C00">
        <w:rPr>
          <w:sz w:val="24"/>
          <w:szCs w:val="24"/>
        </w:rPr>
        <w:t xml:space="preserve">Consortium members are united in their commitment to ensuring that every child and young person has access to </w:t>
      </w:r>
      <w:r w:rsidRPr="001D0C00">
        <w:rPr>
          <w:rFonts w:cs="Calibri"/>
          <w:sz w:val="24"/>
          <w:szCs w:val="24"/>
        </w:rPr>
        <w:t>high-quality ‘Brilliant Residential’ learning experiences</w:t>
      </w:r>
      <w:r w:rsidRPr="001D0C00">
        <w:rPr>
          <w:rFonts w:cs="Calibri"/>
          <w:i/>
          <w:sz w:val="24"/>
          <w:szCs w:val="24"/>
        </w:rPr>
        <w:t>.</w:t>
      </w:r>
    </w:p>
    <w:p w:rsidR="006D2F68" w:rsidRPr="00D0322B" w:rsidRDefault="006D2F68" w:rsidP="001D0C00">
      <w:pPr>
        <w:spacing w:line="240" w:lineRule="auto"/>
        <w:rPr>
          <w:b/>
          <w:sz w:val="24"/>
          <w:szCs w:val="24"/>
        </w:rPr>
      </w:pPr>
      <w:r w:rsidRPr="00D0322B">
        <w:rPr>
          <w:b/>
          <w:sz w:val="24"/>
          <w:szCs w:val="24"/>
        </w:rPr>
        <w:t>The purpose of the Consortium is to:</w:t>
      </w:r>
    </w:p>
    <w:p w:rsidR="006D2F68" w:rsidRPr="001D0C00" w:rsidRDefault="006D2F68" w:rsidP="001D0C00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1D0C00">
        <w:rPr>
          <w:rFonts w:cs="Arial"/>
          <w:color w:val="000000"/>
          <w:sz w:val="24"/>
          <w:szCs w:val="24"/>
        </w:rPr>
        <w:t>To promote and champion residential learning to enable all children and young people in educational and youth settings across the UK to benefit from these experiences.</w:t>
      </w:r>
    </w:p>
    <w:p w:rsidR="006D2F68" w:rsidRPr="001D0C00" w:rsidRDefault="006D2F68" w:rsidP="001D0C00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1D0C00">
        <w:rPr>
          <w:rFonts w:cs="Arial"/>
          <w:color w:val="000000"/>
          <w:sz w:val="24"/>
          <w:szCs w:val="24"/>
        </w:rPr>
        <w:t>To tackle the challenges highlighted in recent evidence that suggests children and young people from disadvantaged backgrounds are less likely to take part in residential learning experiences.</w:t>
      </w:r>
    </w:p>
    <w:p w:rsidR="006D2F68" w:rsidRPr="001D0C00" w:rsidRDefault="006D2F68" w:rsidP="001D0C00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1D0C00">
        <w:rPr>
          <w:rFonts w:cs="Arial"/>
          <w:color w:val="000000"/>
          <w:sz w:val="24"/>
          <w:szCs w:val="24"/>
        </w:rPr>
        <w:t>To provide practical support to schools and providers to enable more effective and high quality residential experiences.</w:t>
      </w:r>
    </w:p>
    <w:p w:rsidR="006D2F68" w:rsidRPr="001D0C00" w:rsidRDefault="006D2F68" w:rsidP="001D0C00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1D0C00">
        <w:rPr>
          <w:rFonts w:cs="Arial"/>
          <w:color w:val="000000"/>
          <w:sz w:val="24"/>
          <w:szCs w:val="24"/>
        </w:rPr>
        <w:t>To be the leading voice for residential learning across the UK.</w:t>
      </w:r>
    </w:p>
    <w:p w:rsidR="006D2F68" w:rsidRPr="001D0C00" w:rsidRDefault="006D2F68" w:rsidP="001D0C00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1D0C00">
        <w:rPr>
          <w:rFonts w:cs="Arial"/>
          <w:color w:val="000000"/>
          <w:sz w:val="24"/>
          <w:szCs w:val="24"/>
        </w:rPr>
        <w:t>To ensure a lasting legacy for the PHF Learning Away programme.</w:t>
      </w:r>
    </w:p>
    <w:p w:rsidR="006D2F68" w:rsidRDefault="006D2F68" w:rsidP="001D0C0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6D2F68" w:rsidRPr="004E3A65" w:rsidRDefault="006D2F68" w:rsidP="001D0C00">
      <w:pPr>
        <w:pStyle w:val="Heading1"/>
      </w:pPr>
      <w:bookmarkStart w:id="8" w:name="_Toc435010658"/>
      <w:bookmarkStart w:id="9" w:name="_Toc455480789"/>
      <w:r w:rsidRPr="004E3A65">
        <w:t>Aims and objectives</w:t>
      </w:r>
      <w:bookmarkEnd w:id="8"/>
      <w:bookmarkEnd w:id="9"/>
    </w:p>
    <w:p w:rsidR="006D2F68" w:rsidRPr="004E3A65" w:rsidRDefault="006D2F68" w:rsidP="001D0C0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D2F68" w:rsidRPr="004E3A65" w:rsidRDefault="006D2F68" w:rsidP="001D0C0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4E3A65">
        <w:rPr>
          <w:rFonts w:cs="Arial"/>
          <w:color w:val="000000"/>
          <w:sz w:val="24"/>
          <w:szCs w:val="24"/>
        </w:rPr>
        <w:t xml:space="preserve">The aims of the </w:t>
      </w:r>
      <w:r>
        <w:rPr>
          <w:rFonts w:cs="Arial"/>
          <w:color w:val="000000"/>
          <w:sz w:val="24"/>
          <w:szCs w:val="24"/>
        </w:rPr>
        <w:t xml:space="preserve">Consortium </w:t>
      </w:r>
      <w:r w:rsidRPr="004E3A65">
        <w:rPr>
          <w:rFonts w:cs="Arial"/>
          <w:color w:val="000000"/>
          <w:sz w:val="24"/>
          <w:szCs w:val="24"/>
        </w:rPr>
        <w:t>are:</w:t>
      </w:r>
    </w:p>
    <w:p w:rsidR="006D2F68" w:rsidRPr="004E3A65" w:rsidRDefault="006D2F68" w:rsidP="00020489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4E3A65">
        <w:rPr>
          <w:sz w:val="24"/>
          <w:szCs w:val="24"/>
        </w:rPr>
        <w:t xml:space="preserve">To continue to make the case for and build the evidence base for </w:t>
      </w:r>
      <w:r>
        <w:rPr>
          <w:sz w:val="24"/>
          <w:szCs w:val="24"/>
        </w:rPr>
        <w:t>B</w:t>
      </w:r>
      <w:r w:rsidRPr="004E3A65">
        <w:rPr>
          <w:sz w:val="24"/>
          <w:szCs w:val="24"/>
        </w:rPr>
        <w:t xml:space="preserve">rilliant </w:t>
      </w:r>
      <w:r>
        <w:rPr>
          <w:sz w:val="24"/>
          <w:szCs w:val="24"/>
        </w:rPr>
        <w:t>R</w:t>
      </w:r>
      <w:r w:rsidRPr="004E3A65">
        <w:rPr>
          <w:sz w:val="24"/>
          <w:szCs w:val="24"/>
        </w:rPr>
        <w:t>esidentials;</w:t>
      </w:r>
    </w:p>
    <w:p w:rsidR="006D2F68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4E3A65">
        <w:rPr>
          <w:sz w:val="24"/>
          <w:szCs w:val="24"/>
        </w:rPr>
        <w:t>To share learning o</w:t>
      </w:r>
      <w:r>
        <w:rPr>
          <w:sz w:val="24"/>
          <w:szCs w:val="24"/>
        </w:rPr>
        <w:t>f what we know works, including</w:t>
      </w:r>
      <w:r w:rsidRPr="004E3A65">
        <w:rPr>
          <w:sz w:val="24"/>
          <w:szCs w:val="24"/>
        </w:rPr>
        <w:t xml:space="preserve"> campaign</w:t>
      </w:r>
      <w:r>
        <w:rPr>
          <w:sz w:val="24"/>
          <w:szCs w:val="24"/>
        </w:rPr>
        <w:t>s</w:t>
      </w:r>
      <w:r w:rsidRPr="004E3A65">
        <w:rPr>
          <w:sz w:val="24"/>
          <w:szCs w:val="24"/>
        </w:rPr>
        <w:t xml:space="preserve"> to take the </w:t>
      </w:r>
      <w:r>
        <w:rPr>
          <w:sz w:val="24"/>
          <w:szCs w:val="24"/>
        </w:rPr>
        <w:t xml:space="preserve">initial ‘action </w:t>
      </w:r>
      <w:r w:rsidRPr="004E3A65">
        <w:rPr>
          <w:sz w:val="24"/>
          <w:szCs w:val="24"/>
        </w:rPr>
        <w:t>research</w:t>
      </w:r>
      <w:r>
        <w:rPr>
          <w:sz w:val="24"/>
          <w:szCs w:val="24"/>
        </w:rPr>
        <w:t xml:space="preserve">’ and new research and studies </w:t>
      </w:r>
      <w:r w:rsidRPr="004E3A65">
        <w:rPr>
          <w:sz w:val="24"/>
          <w:szCs w:val="24"/>
        </w:rPr>
        <w:t>to schools, providers and the wider public policy debate;</w:t>
      </w:r>
    </w:p>
    <w:p w:rsidR="006D2F68" w:rsidRPr="00624BBF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624BBF">
        <w:rPr>
          <w:sz w:val="24"/>
          <w:szCs w:val="24"/>
        </w:rPr>
        <w:t xml:space="preserve">To continue to test and develop what makes a ‘Brilliant Residential’ in new contexts (beyond </w:t>
      </w:r>
      <w:r>
        <w:rPr>
          <w:sz w:val="24"/>
          <w:szCs w:val="24"/>
        </w:rPr>
        <w:t xml:space="preserve">the </w:t>
      </w:r>
      <w:r w:rsidRPr="00624BBF">
        <w:rPr>
          <w:sz w:val="24"/>
          <w:szCs w:val="24"/>
        </w:rPr>
        <w:t xml:space="preserve">models </w:t>
      </w:r>
      <w:r>
        <w:rPr>
          <w:sz w:val="24"/>
          <w:szCs w:val="24"/>
        </w:rPr>
        <w:t xml:space="preserve">and context </w:t>
      </w:r>
      <w:r w:rsidRPr="00624BBF">
        <w:rPr>
          <w:sz w:val="24"/>
          <w:szCs w:val="24"/>
        </w:rPr>
        <w:t>tested in the original Learning Away ‘action research’)</w:t>
      </w:r>
      <w:r>
        <w:rPr>
          <w:sz w:val="24"/>
          <w:szCs w:val="24"/>
        </w:rPr>
        <w:t>;</w:t>
      </w:r>
    </w:p>
    <w:p w:rsidR="006D2F68" w:rsidRPr="004E3A65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4E3A6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promote the </w:t>
      </w:r>
      <w:r w:rsidRPr="004E3A65">
        <w:rPr>
          <w:sz w:val="24"/>
          <w:szCs w:val="24"/>
        </w:rPr>
        <w:t>CPD</w:t>
      </w:r>
      <w:r>
        <w:rPr>
          <w:sz w:val="24"/>
          <w:szCs w:val="24"/>
        </w:rPr>
        <w:t xml:space="preserve"> materials and free resources to support schools to run B</w:t>
      </w:r>
      <w:r w:rsidRPr="004E3A65">
        <w:rPr>
          <w:sz w:val="24"/>
          <w:szCs w:val="24"/>
        </w:rPr>
        <w:t xml:space="preserve">rilliant </w:t>
      </w:r>
      <w:r>
        <w:rPr>
          <w:sz w:val="24"/>
          <w:szCs w:val="24"/>
        </w:rPr>
        <w:t>R</w:t>
      </w:r>
      <w:r w:rsidRPr="004E3A65">
        <w:rPr>
          <w:sz w:val="24"/>
          <w:szCs w:val="24"/>
        </w:rPr>
        <w:t>esidentials;</w:t>
      </w:r>
    </w:p>
    <w:p w:rsidR="006D2F68" w:rsidRPr="00D0322B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4E3A65">
        <w:rPr>
          <w:sz w:val="24"/>
          <w:szCs w:val="24"/>
        </w:rPr>
        <w:t xml:space="preserve">To create more resources to support providers to run </w:t>
      </w:r>
      <w:r>
        <w:rPr>
          <w:sz w:val="24"/>
          <w:szCs w:val="24"/>
        </w:rPr>
        <w:t>B</w:t>
      </w:r>
      <w:r w:rsidRPr="004E3A65">
        <w:rPr>
          <w:sz w:val="24"/>
          <w:szCs w:val="24"/>
        </w:rPr>
        <w:t xml:space="preserve">rilliant </w:t>
      </w:r>
      <w:r>
        <w:rPr>
          <w:sz w:val="24"/>
          <w:szCs w:val="24"/>
        </w:rPr>
        <w:t>R</w:t>
      </w:r>
      <w:r w:rsidRPr="004E3A65">
        <w:rPr>
          <w:sz w:val="24"/>
          <w:szCs w:val="24"/>
        </w:rPr>
        <w:t>esidentials (including the development of new, cheaper or easier to access, models of provision)</w:t>
      </w:r>
      <w:r>
        <w:rPr>
          <w:sz w:val="24"/>
          <w:szCs w:val="24"/>
        </w:rPr>
        <w:t>;</w:t>
      </w:r>
    </w:p>
    <w:p w:rsidR="006D2F68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4E3A65">
        <w:rPr>
          <w:sz w:val="24"/>
          <w:szCs w:val="24"/>
        </w:rPr>
        <w:t>To measure the success of the</w:t>
      </w:r>
      <w:r>
        <w:rPr>
          <w:sz w:val="24"/>
          <w:szCs w:val="24"/>
        </w:rPr>
        <w:t>se</w:t>
      </w:r>
      <w:r w:rsidRPr="004E3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aims </w:t>
      </w:r>
      <w:r w:rsidRPr="004E3A65">
        <w:rPr>
          <w:sz w:val="24"/>
          <w:szCs w:val="24"/>
        </w:rPr>
        <w:t xml:space="preserve">against a series of outputs, </w:t>
      </w:r>
      <w:r>
        <w:rPr>
          <w:sz w:val="24"/>
          <w:szCs w:val="24"/>
        </w:rPr>
        <w:t xml:space="preserve">and the </w:t>
      </w:r>
      <w:r w:rsidRPr="004E3A65">
        <w:rPr>
          <w:sz w:val="24"/>
          <w:szCs w:val="24"/>
        </w:rPr>
        <w:t>established baseline and monitoring framework;</w:t>
      </w:r>
    </w:p>
    <w:p w:rsidR="006D2F68" w:rsidRPr="00A40F98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A40F98">
        <w:rPr>
          <w:sz w:val="24"/>
          <w:szCs w:val="24"/>
        </w:rPr>
        <w:t xml:space="preserve">To expand our reach and impact beyond England </w:t>
      </w:r>
      <w:r>
        <w:rPr>
          <w:sz w:val="24"/>
          <w:szCs w:val="24"/>
        </w:rPr>
        <w:t>across the rest of the UK;</w:t>
      </w:r>
    </w:p>
    <w:p w:rsidR="006D2F68" w:rsidRPr="00D0322B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D0322B">
        <w:rPr>
          <w:sz w:val="24"/>
          <w:szCs w:val="24"/>
        </w:rPr>
        <w:t>To s</w:t>
      </w:r>
      <w:r w:rsidRPr="00913290">
        <w:rPr>
          <w:sz w:val="24"/>
          <w:szCs w:val="24"/>
        </w:rPr>
        <w:t xml:space="preserve">upport the potential for the longer-term sustainability of the Learning Away programme, as new funding and other income streams </w:t>
      </w:r>
      <w:r>
        <w:rPr>
          <w:sz w:val="24"/>
          <w:szCs w:val="24"/>
        </w:rPr>
        <w:t>are developed by the Consortium;</w:t>
      </w:r>
    </w:p>
    <w:p w:rsidR="006D2F68" w:rsidRPr="00D0322B" w:rsidRDefault="006D2F68" w:rsidP="00D0322B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sz w:val="24"/>
          <w:szCs w:val="24"/>
        </w:rPr>
      </w:pPr>
      <w:r w:rsidRPr="00D0322B">
        <w:rPr>
          <w:sz w:val="24"/>
          <w:szCs w:val="24"/>
        </w:rPr>
        <w:t>To s</w:t>
      </w:r>
      <w:r w:rsidRPr="00913290">
        <w:rPr>
          <w:sz w:val="24"/>
          <w:szCs w:val="24"/>
        </w:rPr>
        <w:t>upport the development of an effective, well-managed and sustainable </w:t>
      </w:r>
      <w:r>
        <w:rPr>
          <w:sz w:val="24"/>
          <w:szCs w:val="24"/>
        </w:rPr>
        <w:t>C</w:t>
      </w:r>
      <w:r w:rsidRPr="00913290">
        <w:rPr>
          <w:sz w:val="24"/>
          <w:szCs w:val="24"/>
        </w:rPr>
        <w:t xml:space="preserve">onsortium that </w:t>
      </w:r>
      <w:r w:rsidRPr="00D0322B">
        <w:rPr>
          <w:sz w:val="24"/>
          <w:szCs w:val="24"/>
        </w:rPr>
        <w:t xml:space="preserve">represents the wide variety of residential experiences available. </w:t>
      </w:r>
    </w:p>
    <w:p w:rsidR="006D2F68" w:rsidRDefault="006D2F68" w:rsidP="001D0C00">
      <w:pPr>
        <w:pStyle w:val="ListParagraph"/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6D2F68" w:rsidRDefault="006D2F68" w:rsidP="001D0C00">
      <w:pPr>
        <w:pStyle w:val="ListParagraph"/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6D2F68" w:rsidRPr="00D0322B" w:rsidRDefault="006D2F68" w:rsidP="001D0C00">
      <w:pPr>
        <w:pStyle w:val="ListParagraph"/>
        <w:spacing w:before="100" w:beforeAutospacing="1" w:after="100" w:afterAutospacing="1" w:line="240" w:lineRule="auto"/>
        <w:ind w:left="360"/>
        <w:rPr>
          <w:b/>
          <w:sz w:val="24"/>
          <w:szCs w:val="24"/>
        </w:rPr>
      </w:pPr>
    </w:p>
    <w:p w:rsidR="006D2F68" w:rsidRPr="00D0322B" w:rsidRDefault="006D2F68" w:rsidP="001D0C0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D0322B">
        <w:rPr>
          <w:b/>
          <w:sz w:val="24"/>
          <w:szCs w:val="24"/>
        </w:rPr>
        <w:t xml:space="preserve">The Consortium’s agreed objectives for the next two years (April 2018 to April 2020) are: </w:t>
      </w:r>
    </w:p>
    <w:p w:rsidR="006D2F68" w:rsidRDefault="006D2F68" w:rsidP="00D0322B">
      <w:pPr>
        <w:pStyle w:val="ListParagraph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</w:p>
    <w:p w:rsidR="006D2F68" w:rsidRPr="00BD4FE5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</w:t>
      </w:r>
      <w:r w:rsidRPr="00F07B13">
        <w:rPr>
          <w:rFonts w:cs="Calibri"/>
          <w:sz w:val="24"/>
          <w:szCs w:val="24"/>
        </w:rPr>
        <w:t xml:space="preserve">un a communications and advocacy campaign calling for Brilliant Residentials for All, focusing specifically on the impacts for disadvantaged pupils, </w:t>
      </w:r>
      <w:r w:rsidRPr="00F07B13">
        <w:rPr>
          <w:rFonts w:cs="Calibri"/>
          <w:sz w:val="24"/>
          <w:szCs w:val="24"/>
          <w:lang w:val="en-US"/>
        </w:rPr>
        <w:t>to enable schools to make the case for investing in affordable and inclusive residential programmes for all pupils</w:t>
      </w:r>
      <w:r w:rsidRPr="00BD4FE5">
        <w:rPr>
          <w:rFonts w:cs="Calibri"/>
          <w:sz w:val="24"/>
          <w:szCs w:val="24"/>
        </w:rPr>
        <w:t>;</w:t>
      </w:r>
    </w:p>
    <w:p w:rsidR="006D2F68" w:rsidRPr="00BD4FE5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d</w:t>
      </w:r>
      <w:r w:rsidRPr="00BD4FE5">
        <w:rPr>
          <w:rFonts w:cs="Calibri"/>
          <w:sz w:val="24"/>
          <w:szCs w:val="24"/>
        </w:rPr>
        <w:t>eliver and support partners to deliver a programme of face to face and online CPD for school staff and senior leaders aimed at changing practice;</w:t>
      </w:r>
    </w:p>
    <w:p w:rsidR="006D2F68" w:rsidRPr="00BD4FE5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p</w:t>
      </w:r>
      <w:r w:rsidRPr="00BD4FE5">
        <w:rPr>
          <w:rFonts w:cs="Calibri"/>
          <w:sz w:val="24"/>
          <w:szCs w:val="24"/>
        </w:rPr>
        <w:t>ublish and disseminate new research, including a comparative case study investigating the link between residentials and SATs attainment for Year 6 pupils from schools</w:t>
      </w:r>
      <w:r>
        <w:rPr>
          <w:rFonts w:cs="Calibri"/>
          <w:sz w:val="24"/>
          <w:szCs w:val="24"/>
        </w:rPr>
        <w:t>;</w:t>
      </w:r>
    </w:p>
    <w:p w:rsidR="006D2F68" w:rsidRPr="00BD4FE5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w</w:t>
      </w:r>
      <w:r w:rsidRPr="00BD4FE5">
        <w:rPr>
          <w:rFonts w:cs="Calibri"/>
          <w:sz w:val="24"/>
          <w:szCs w:val="24"/>
        </w:rPr>
        <w:t>ork with our research working group to develop and commission new research to understand the impacts of residentials on disadvantaged pupils compared with their more affluent peers;</w:t>
      </w:r>
    </w:p>
    <w:p w:rsidR="006D2F68" w:rsidRPr="00BD4FE5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p</w:t>
      </w:r>
      <w:r w:rsidRPr="00BD4FE5">
        <w:rPr>
          <w:rFonts w:cs="Calibri"/>
          <w:sz w:val="24"/>
          <w:szCs w:val="24"/>
        </w:rPr>
        <w:t>romote and provide free access to a new evaluation toolkit to help schools measure and improve the impact of their residentials and justify future investment in inclusive residential programmes;</w:t>
      </w:r>
    </w:p>
    <w:p w:rsidR="006D2F68" w:rsidRPr="00BD4FE5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p</w:t>
      </w:r>
      <w:r w:rsidRPr="00BD4FE5">
        <w:rPr>
          <w:rFonts w:cs="Calibri"/>
          <w:sz w:val="24"/>
          <w:szCs w:val="24"/>
        </w:rPr>
        <w:t>romote and provide free access to resources and case studies to help schools experime</w:t>
      </w:r>
      <w:r>
        <w:rPr>
          <w:rFonts w:cs="Calibri"/>
          <w:sz w:val="24"/>
          <w:szCs w:val="24"/>
        </w:rPr>
        <w:t xml:space="preserve">nt with new residential models </w:t>
      </w:r>
      <w:r w:rsidRPr="00BD4FE5">
        <w:rPr>
          <w:rFonts w:cs="Calibri"/>
          <w:sz w:val="24"/>
          <w:szCs w:val="24"/>
        </w:rPr>
        <w:t>and overcome the funding challenges;</w:t>
      </w:r>
    </w:p>
    <w:p w:rsidR="006D2F68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p</w:t>
      </w:r>
      <w:r w:rsidRPr="00BD4FE5">
        <w:rPr>
          <w:rFonts w:cs="Calibri"/>
          <w:sz w:val="24"/>
          <w:szCs w:val="24"/>
        </w:rPr>
        <w:t xml:space="preserve">roduce a second independently evaluated report on </w:t>
      </w:r>
      <w:r>
        <w:rPr>
          <w:rFonts w:cs="Calibri"/>
          <w:sz w:val="24"/>
          <w:szCs w:val="24"/>
        </w:rPr>
        <w:t xml:space="preserve">‘The State of School Residentials’ examining </w:t>
      </w:r>
      <w:r w:rsidRPr="00BD4FE5">
        <w:rPr>
          <w:rFonts w:cs="Calibri"/>
          <w:sz w:val="24"/>
          <w:szCs w:val="24"/>
        </w:rPr>
        <w:t>access to residentials for disadvantaged students in 2019, monitoring changes in the quantity and quality of provision compa</w:t>
      </w:r>
      <w:r>
        <w:rPr>
          <w:rFonts w:cs="Calibri"/>
          <w:sz w:val="24"/>
          <w:szCs w:val="24"/>
        </w:rPr>
        <w:t>red with our 2017 baseline data;</w:t>
      </w:r>
    </w:p>
    <w:p w:rsidR="006D2F68" w:rsidRPr="001356FF" w:rsidRDefault="006D2F68" w:rsidP="001D0C0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develop </w:t>
      </w:r>
      <w:r w:rsidRPr="001356FF">
        <w:rPr>
          <w:rFonts w:cs="Calibri"/>
          <w:sz w:val="24"/>
          <w:szCs w:val="24"/>
        </w:rPr>
        <w:t xml:space="preserve">a central funding pot to </w:t>
      </w:r>
      <w:r>
        <w:rPr>
          <w:rFonts w:cs="Calibri"/>
          <w:sz w:val="24"/>
          <w:szCs w:val="24"/>
        </w:rPr>
        <w:t xml:space="preserve">enable </w:t>
      </w:r>
      <w:r w:rsidRPr="001356FF">
        <w:rPr>
          <w:rFonts w:cs="Calibri"/>
          <w:sz w:val="24"/>
          <w:szCs w:val="24"/>
        </w:rPr>
        <w:t>providers to fund pilot residentials that have a speci</w:t>
      </w:r>
      <w:r>
        <w:rPr>
          <w:rFonts w:cs="Calibri"/>
          <w:sz w:val="24"/>
          <w:szCs w:val="24"/>
        </w:rPr>
        <w:t>fic focus on inclusive practice.</w:t>
      </w:r>
    </w:p>
    <w:p w:rsidR="006D2F68" w:rsidRPr="00BD4FE5" w:rsidRDefault="006D2F68" w:rsidP="001D0C00">
      <w:pPr>
        <w:pStyle w:val="ListParagraph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</w:p>
    <w:p w:rsidR="006D2F68" w:rsidRPr="00D0322B" w:rsidRDefault="006D2F68" w:rsidP="001D0C00">
      <w:pPr>
        <w:spacing w:after="0" w:line="240" w:lineRule="auto"/>
        <w:rPr>
          <w:b/>
          <w:sz w:val="24"/>
          <w:szCs w:val="24"/>
        </w:rPr>
      </w:pPr>
      <w:r w:rsidRPr="00D0322B">
        <w:rPr>
          <w:b/>
          <w:sz w:val="24"/>
          <w:szCs w:val="24"/>
        </w:rPr>
        <w:t xml:space="preserve">January 2018 </w:t>
      </w:r>
    </w:p>
    <w:sectPr w:rsidR="006D2F68" w:rsidRPr="00D0322B" w:rsidSect="00EB69CA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68" w:rsidRDefault="006D2F68" w:rsidP="00A54CC4">
      <w:pPr>
        <w:spacing w:after="0" w:line="240" w:lineRule="auto"/>
      </w:pPr>
      <w:r>
        <w:separator/>
      </w:r>
    </w:p>
  </w:endnote>
  <w:endnote w:type="continuationSeparator" w:id="0">
    <w:p w:rsidR="006D2F68" w:rsidRDefault="006D2F68" w:rsidP="00A5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68" w:rsidRDefault="006D2F6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D2F68" w:rsidRDefault="006D2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68" w:rsidRDefault="006D2F68" w:rsidP="00A54CC4">
      <w:pPr>
        <w:spacing w:after="0" w:line="240" w:lineRule="auto"/>
      </w:pPr>
      <w:r>
        <w:separator/>
      </w:r>
    </w:p>
  </w:footnote>
  <w:footnote w:type="continuationSeparator" w:id="0">
    <w:p w:rsidR="006D2F68" w:rsidRDefault="006D2F68" w:rsidP="00A5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45"/>
    <w:multiLevelType w:val="hybridMultilevel"/>
    <w:tmpl w:val="8EB4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0387"/>
    <w:multiLevelType w:val="hybridMultilevel"/>
    <w:tmpl w:val="E074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37BE9"/>
    <w:multiLevelType w:val="hybridMultilevel"/>
    <w:tmpl w:val="F822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5188"/>
    <w:multiLevelType w:val="multilevel"/>
    <w:tmpl w:val="2F80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638A8"/>
    <w:multiLevelType w:val="multilevel"/>
    <w:tmpl w:val="8C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826BA"/>
    <w:multiLevelType w:val="hybridMultilevel"/>
    <w:tmpl w:val="A2BA4584"/>
    <w:lvl w:ilvl="0" w:tplc="16840E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0E40"/>
    <w:multiLevelType w:val="multilevel"/>
    <w:tmpl w:val="B0BA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760F4"/>
    <w:multiLevelType w:val="multilevel"/>
    <w:tmpl w:val="5DA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F6A88"/>
    <w:multiLevelType w:val="multilevel"/>
    <w:tmpl w:val="7F4A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F3ADB"/>
    <w:multiLevelType w:val="hybridMultilevel"/>
    <w:tmpl w:val="6A66587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5A4015"/>
    <w:multiLevelType w:val="multilevel"/>
    <w:tmpl w:val="5B2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1B85"/>
    <w:multiLevelType w:val="multilevel"/>
    <w:tmpl w:val="D48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187A"/>
    <w:multiLevelType w:val="hybridMultilevel"/>
    <w:tmpl w:val="86C6CF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65A73"/>
    <w:multiLevelType w:val="hybridMultilevel"/>
    <w:tmpl w:val="5C8C04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057CC"/>
    <w:multiLevelType w:val="hybridMultilevel"/>
    <w:tmpl w:val="1DBE75E6"/>
    <w:lvl w:ilvl="0" w:tplc="8F7AD0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54E17"/>
    <w:multiLevelType w:val="hybridMultilevel"/>
    <w:tmpl w:val="13CAA5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69F5"/>
    <w:multiLevelType w:val="multilevel"/>
    <w:tmpl w:val="5CE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14133"/>
    <w:multiLevelType w:val="hybridMultilevel"/>
    <w:tmpl w:val="12EA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448A0"/>
    <w:multiLevelType w:val="hybridMultilevel"/>
    <w:tmpl w:val="EA6CBE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E52FC"/>
    <w:multiLevelType w:val="hybridMultilevel"/>
    <w:tmpl w:val="866088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91B6D"/>
    <w:multiLevelType w:val="hybridMultilevel"/>
    <w:tmpl w:val="D62005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87240C"/>
    <w:multiLevelType w:val="multilevel"/>
    <w:tmpl w:val="1520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B375E"/>
    <w:multiLevelType w:val="hybridMultilevel"/>
    <w:tmpl w:val="B0FAD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F52F8"/>
    <w:multiLevelType w:val="hybridMultilevel"/>
    <w:tmpl w:val="5AB42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65707A"/>
    <w:multiLevelType w:val="hybridMultilevel"/>
    <w:tmpl w:val="A7A02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EF245B"/>
    <w:multiLevelType w:val="hybridMultilevel"/>
    <w:tmpl w:val="EB7EF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6F6D6F"/>
    <w:multiLevelType w:val="multilevel"/>
    <w:tmpl w:val="02E0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F669F0"/>
    <w:multiLevelType w:val="hybridMultilevel"/>
    <w:tmpl w:val="DA605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EB2C1C"/>
    <w:multiLevelType w:val="hybridMultilevel"/>
    <w:tmpl w:val="D6E8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A6D12"/>
    <w:multiLevelType w:val="multilevel"/>
    <w:tmpl w:val="131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85547"/>
    <w:multiLevelType w:val="hybridMultilevel"/>
    <w:tmpl w:val="8A70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F432C"/>
    <w:multiLevelType w:val="hybridMultilevel"/>
    <w:tmpl w:val="4C48F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24574"/>
    <w:multiLevelType w:val="hybridMultilevel"/>
    <w:tmpl w:val="74CC5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6E6140"/>
    <w:multiLevelType w:val="hybridMultilevel"/>
    <w:tmpl w:val="1C7416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9213E"/>
    <w:multiLevelType w:val="hybridMultilevel"/>
    <w:tmpl w:val="E2DCD0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D5929"/>
    <w:multiLevelType w:val="hybridMultilevel"/>
    <w:tmpl w:val="97807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93CBA"/>
    <w:multiLevelType w:val="hybridMultilevel"/>
    <w:tmpl w:val="E96088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E7366B0"/>
    <w:multiLevelType w:val="hybridMultilevel"/>
    <w:tmpl w:val="85CEDA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EA5433B"/>
    <w:multiLevelType w:val="hybridMultilevel"/>
    <w:tmpl w:val="047ED5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5"/>
  </w:num>
  <w:num w:numId="8">
    <w:abstractNumId w:val="34"/>
  </w:num>
  <w:num w:numId="9">
    <w:abstractNumId w:val="18"/>
  </w:num>
  <w:num w:numId="10">
    <w:abstractNumId w:val="13"/>
  </w:num>
  <w:num w:numId="11">
    <w:abstractNumId w:val="14"/>
  </w:num>
  <w:num w:numId="12">
    <w:abstractNumId w:val="31"/>
  </w:num>
  <w:num w:numId="13">
    <w:abstractNumId w:val="37"/>
  </w:num>
  <w:num w:numId="14">
    <w:abstractNumId w:val="9"/>
  </w:num>
  <w:num w:numId="15">
    <w:abstractNumId w:val="5"/>
  </w:num>
  <w:num w:numId="16">
    <w:abstractNumId w:val="26"/>
  </w:num>
  <w:num w:numId="17">
    <w:abstractNumId w:val="16"/>
  </w:num>
  <w:num w:numId="18">
    <w:abstractNumId w:val="29"/>
  </w:num>
  <w:num w:numId="19">
    <w:abstractNumId w:val="10"/>
  </w:num>
  <w:num w:numId="20">
    <w:abstractNumId w:val="21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  <w:num w:numId="25">
    <w:abstractNumId w:val="11"/>
  </w:num>
  <w:num w:numId="26">
    <w:abstractNumId w:val="1"/>
  </w:num>
  <w:num w:numId="27">
    <w:abstractNumId w:val="4"/>
  </w:num>
  <w:num w:numId="28">
    <w:abstractNumId w:val="30"/>
  </w:num>
  <w:num w:numId="29">
    <w:abstractNumId w:val="19"/>
  </w:num>
  <w:num w:numId="30">
    <w:abstractNumId w:val="17"/>
  </w:num>
  <w:num w:numId="31">
    <w:abstractNumId w:val="20"/>
  </w:num>
  <w:num w:numId="32">
    <w:abstractNumId w:val="27"/>
  </w:num>
  <w:num w:numId="33">
    <w:abstractNumId w:val="32"/>
  </w:num>
  <w:num w:numId="34">
    <w:abstractNumId w:val="25"/>
  </w:num>
  <w:num w:numId="35">
    <w:abstractNumId w:val="23"/>
  </w:num>
  <w:num w:numId="36">
    <w:abstractNumId w:val="0"/>
  </w:num>
  <w:num w:numId="37">
    <w:abstractNumId w:val="38"/>
  </w:num>
  <w:num w:numId="38">
    <w:abstractNumId w:val="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42C"/>
    <w:rsid w:val="00020489"/>
    <w:rsid w:val="00023567"/>
    <w:rsid w:val="00082C33"/>
    <w:rsid w:val="000A0CA1"/>
    <w:rsid w:val="000A627C"/>
    <w:rsid w:val="000F04B6"/>
    <w:rsid w:val="001068EF"/>
    <w:rsid w:val="001356FF"/>
    <w:rsid w:val="001800CA"/>
    <w:rsid w:val="001B70D2"/>
    <w:rsid w:val="001C6E10"/>
    <w:rsid w:val="001D0C00"/>
    <w:rsid w:val="002159CD"/>
    <w:rsid w:val="00243BE8"/>
    <w:rsid w:val="002821FA"/>
    <w:rsid w:val="002A523F"/>
    <w:rsid w:val="002B29A0"/>
    <w:rsid w:val="002B2BA1"/>
    <w:rsid w:val="002C621A"/>
    <w:rsid w:val="00326786"/>
    <w:rsid w:val="003875FF"/>
    <w:rsid w:val="003900C5"/>
    <w:rsid w:val="003D4BE3"/>
    <w:rsid w:val="003F6B09"/>
    <w:rsid w:val="0041552B"/>
    <w:rsid w:val="00427C18"/>
    <w:rsid w:val="00442355"/>
    <w:rsid w:val="00443A09"/>
    <w:rsid w:val="00461FA7"/>
    <w:rsid w:val="00463C9F"/>
    <w:rsid w:val="00484BF6"/>
    <w:rsid w:val="004947BF"/>
    <w:rsid w:val="00496DF8"/>
    <w:rsid w:val="004E3A65"/>
    <w:rsid w:val="004F3F12"/>
    <w:rsid w:val="00522C10"/>
    <w:rsid w:val="00561DC2"/>
    <w:rsid w:val="005743FB"/>
    <w:rsid w:val="00574610"/>
    <w:rsid w:val="005869BF"/>
    <w:rsid w:val="005A1B65"/>
    <w:rsid w:val="005B0567"/>
    <w:rsid w:val="005B2FCA"/>
    <w:rsid w:val="005B7042"/>
    <w:rsid w:val="005F47A8"/>
    <w:rsid w:val="00610072"/>
    <w:rsid w:val="00624BBF"/>
    <w:rsid w:val="006526ED"/>
    <w:rsid w:val="00652BF9"/>
    <w:rsid w:val="006C2A63"/>
    <w:rsid w:val="006D2F68"/>
    <w:rsid w:val="006E27A0"/>
    <w:rsid w:val="006E7C3A"/>
    <w:rsid w:val="006F1F2E"/>
    <w:rsid w:val="0074352C"/>
    <w:rsid w:val="00744813"/>
    <w:rsid w:val="00796C6C"/>
    <w:rsid w:val="007A2FB0"/>
    <w:rsid w:val="008503D9"/>
    <w:rsid w:val="00862919"/>
    <w:rsid w:val="008C3803"/>
    <w:rsid w:val="008D2F0D"/>
    <w:rsid w:val="008D4C11"/>
    <w:rsid w:val="008E542C"/>
    <w:rsid w:val="00901427"/>
    <w:rsid w:val="00913290"/>
    <w:rsid w:val="00917EE5"/>
    <w:rsid w:val="00936A68"/>
    <w:rsid w:val="00A40F98"/>
    <w:rsid w:val="00A54CC4"/>
    <w:rsid w:val="00AA2C5E"/>
    <w:rsid w:val="00AC27EF"/>
    <w:rsid w:val="00AD1CE2"/>
    <w:rsid w:val="00B25E2D"/>
    <w:rsid w:val="00BD4FE5"/>
    <w:rsid w:val="00BD7C4B"/>
    <w:rsid w:val="00C93B2D"/>
    <w:rsid w:val="00CA67B5"/>
    <w:rsid w:val="00CA798B"/>
    <w:rsid w:val="00CE3B81"/>
    <w:rsid w:val="00CF3481"/>
    <w:rsid w:val="00CF3852"/>
    <w:rsid w:val="00D0322B"/>
    <w:rsid w:val="00D32BF4"/>
    <w:rsid w:val="00D73A17"/>
    <w:rsid w:val="00D92719"/>
    <w:rsid w:val="00D94A8D"/>
    <w:rsid w:val="00DA02BE"/>
    <w:rsid w:val="00DD62C7"/>
    <w:rsid w:val="00DE5E30"/>
    <w:rsid w:val="00DF36F1"/>
    <w:rsid w:val="00E17C7B"/>
    <w:rsid w:val="00E36D37"/>
    <w:rsid w:val="00E80AD1"/>
    <w:rsid w:val="00EB616C"/>
    <w:rsid w:val="00EB69CA"/>
    <w:rsid w:val="00EC59E4"/>
    <w:rsid w:val="00EE4E5F"/>
    <w:rsid w:val="00EE7CB9"/>
    <w:rsid w:val="00F07B13"/>
    <w:rsid w:val="00F169FF"/>
    <w:rsid w:val="00F65429"/>
    <w:rsid w:val="00F70217"/>
    <w:rsid w:val="00F801A2"/>
    <w:rsid w:val="00F866E8"/>
    <w:rsid w:val="00FA1CD8"/>
    <w:rsid w:val="00FB07CE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E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42C"/>
    <w:pPr>
      <w:keepNext/>
      <w:keepLines/>
      <w:spacing w:before="240" w:after="0"/>
      <w:outlineLvl w:val="0"/>
    </w:pPr>
    <w:rPr>
      <w:rFonts w:ascii="Calibri Light" w:eastAsia="游ゴシック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42C"/>
    <w:pPr>
      <w:keepNext/>
      <w:keepLines/>
      <w:spacing w:before="40" w:after="0"/>
      <w:outlineLvl w:val="1"/>
    </w:pPr>
    <w:rPr>
      <w:rFonts w:ascii="Calibri Light" w:eastAsia="游ゴシック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42C"/>
    <w:rPr>
      <w:rFonts w:ascii="Calibri Light" w:eastAsia="游ゴシック Light" w:hAnsi="Calibri Light" w:cs="Times New Roma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542C"/>
    <w:rPr>
      <w:rFonts w:ascii="Calibri Light" w:eastAsia="游ゴシック Light" w:hAnsi="Calibri Light" w:cs="Times New Roman"/>
      <w:color w:val="2E74B5"/>
      <w:sz w:val="26"/>
      <w:szCs w:val="26"/>
      <w:lang w:val="en-GB"/>
    </w:rPr>
  </w:style>
  <w:style w:type="paragraph" w:styleId="ListParagraph">
    <w:name w:val="List Paragraph"/>
    <w:basedOn w:val="Normal"/>
    <w:uiPriority w:val="99"/>
    <w:qFormat/>
    <w:rsid w:val="008E5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CC4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A5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CC4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A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C5E"/>
    <w:rPr>
      <w:rFonts w:ascii="Tahoma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EB69CA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EB69CA"/>
    <w:pPr>
      <w:spacing w:after="100"/>
    </w:pPr>
  </w:style>
  <w:style w:type="character" w:styleId="Hyperlink">
    <w:name w:val="Hyperlink"/>
    <w:basedOn w:val="DefaultParagraphFont"/>
    <w:uiPriority w:val="99"/>
    <w:rsid w:val="00EB69CA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B69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B61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783</Words>
  <Characters>4466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Evans</dc:creator>
  <cp:keywords/>
  <dc:description/>
  <cp:lastModifiedBy>A L</cp:lastModifiedBy>
  <cp:revision>2</cp:revision>
  <cp:lastPrinted>2017-11-07T14:45:00Z</cp:lastPrinted>
  <dcterms:created xsi:type="dcterms:W3CDTF">2018-06-07T13:19:00Z</dcterms:created>
  <dcterms:modified xsi:type="dcterms:W3CDTF">2018-06-07T13:19:00Z</dcterms:modified>
</cp:coreProperties>
</file>